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A0D0D2">
      <w:pPr>
        <w:widowControl w:val="0"/>
        <w:spacing w:afterAutospacing="0" w:line="580" w:lineRule="exact"/>
        <w:ind w:firstLine="0" w:firstLineChars="0"/>
        <w:jc w:val="both"/>
        <w:rPr>
          <w:rFonts w:hint="eastAsia" w:ascii="黑体" w:hAnsi="黑体" w:eastAsia="黑体" w:cs="黑体"/>
          <w:color w:val="auto"/>
          <w:kern w:val="2"/>
          <w:sz w:val="32"/>
          <w:szCs w:val="32"/>
          <w:highlight w:val="none"/>
          <w:shd w:val="clear" w:color="auto" w:fill="FFFFFF"/>
          <w:lang w:val="en-US" w:eastAsia="zh-CN" w:bidi="ar-SA"/>
        </w:rPr>
      </w:pPr>
      <w:r>
        <w:rPr>
          <w:rFonts w:hint="eastAsia" w:ascii="黑体" w:hAnsi="黑体" w:eastAsia="黑体" w:cs="黑体"/>
          <w:color w:val="auto"/>
          <w:kern w:val="2"/>
          <w:sz w:val="32"/>
          <w:szCs w:val="32"/>
          <w:highlight w:val="none"/>
          <w:shd w:val="clear" w:color="auto" w:fill="FFFFFF"/>
          <w:lang w:val="en-US" w:eastAsia="zh-CN" w:bidi="ar-SA"/>
        </w:rPr>
        <w:t>附件4</w:t>
      </w:r>
    </w:p>
    <w:p w14:paraId="1BC1DA82">
      <w:pPr>
        <w:widowControl w:val="0"/>
        <w:adjustRightInd w:val="0"/>
        <w:snapToGrid w:val="0"/>
        <w:spacing w:before="0" w:beforeAutospacing="0" w:after="0" w:afterAutospacing="0" w:line="600" w:lineRule="atLeast"/>
        <w:ind w:left="0" w:right="0" w:firstLine="0" w:firstLineChars="0"/>
        <w:jc w:val="center"/>
        <w:rPr>
          <w:rFonts w:hint="eastAsia" w:ascii="方正小标宋简体" w:hAnsi="方正小标宋简体" w:eastAsia="方正小标宋简体" w:cs="方正小标宋简体"/>
          <w:color w:val="auto"/>
          <w:kern w:val="2"/>
          <w:sz w:val="44"/>
          <w:szCs w:val="44"/>
          <w:highlight w:val="none"/>
          <w:lang w:val="en-US" w:eastAsia="zh-CN"/>
        </w:rPr>
      </w:pPr>
      <w:r>
        <w:rPr>
          <w:rFonts w:hint="eastAsia" w:ascii="方正小标宋简体" w:hAnsi="方正小标宋简体" w:eastAsia="方正小标宋简体" w:cs="方正小标宋简体"/>
          <w:color w:val="auto"/>
          <w:kern w:val="2"/>
          <w:sz w:val="44"/>
          <w:szCs w:val="44"/>
          <w:highlight w:val="none"/>
          <w:lang w:val="en-US" w:eastAsia="zh-CN"/>
        </w:rPr>
        <w:t>福建省近零碳工厂验收评价表</w:t>
      </w:r>
    </w:p>
    <w:p w14:paraId="7EFD00D9">
      <w:pPr>
        <w:widowControl w:val="0"/>
        <w:spacing w:afterAutospacing="0" w:line="580" w:lineRule="exact"/>
        <w:ind w:firstLine="0" w:firstLineChars="0"/>
        <w:jc w:val="both"/>
        <w:rPr>
          <w:rFonts w:hint="eastAsia" w:ascii="仿宋_GB2312" w:hAnsi="仿宋_GB2312" w:eastAsia="仿宋_GB2312" w:cs="仿宋_GB2312"/>
          <w:color w:val="auto"/>
          <w:kern w:val="2"/>
          <w:sz w:val="32"/>
          <w:szCs w:val="32"/>
          <w:highlight w:val="none"/>
          <w:shd w:val="clear" w:color="auto" w:fill="FFFFFF"/>
          <w:lang w:val="en-US" w:eastAsia="zh-CN" w:bidi="ar-SA"/>
        </w:rPr>
      </w:pPr>
      <w:r>
        <w:rPr>
          <w:rFonts w:hint="eastAsia" w:ascii="仿宋_GB2312" w:hAnsi="仿宋_GB2312" w:eastAsia="仿宋_GB2312" w:cs="仿宋_GB2312"/>
          <w:color w:val="auto"/>
          <w:kern w:val="2"/>
          <w:sz w:val="32"/>
          <w:szCs w:val="32"/>
          <w:highlight w:val="none"/>
          <w:shd w:val="clear" w:color="auto" w:fill="FFFFFF"/>
          <w:lang w:val="en-US" w:eastAsia="zh-CN" w:bidi="ar-SA"/>
        </w:rPr>
        <w:t>企业名称：</w:t>
      </w:r>
    </w:p>
    <w:tbl>
      <w:tblPr>
        <w:tblStyle w:val="11"/>
        <w:tblW w:w="942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88"/>
        <w:gridCol w:w="532"/>
        <w:gridCol w:w="1201"/>
        <w:gridCol w:w="748"/>
        <w:gridCol w:w="4918"/>
        <w:gridCol w:w="473"/>
        <w:gridCol w:w="761"/>
      </w:tblGrid>
      <w:tr w14:paraId="7A1070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20" w:type="dxa"/>
            <w:gridSpan w:val="2"/>
            <w:tcBorders>
              <w:top w:val="single" w:color="auto" w:sz="4" w:space="0"/>
              <w:left w:val="single" w:color="auto" w:sz="4" w:space="0"/>
              <w:bottom w:val="single" w:color="auto" w:sz="4" w:space="0"/>
              <w:right w:val="single" w:color="auto" w:sz="4" w:space="0"/>
            </w:tcBorders>
            <w:vAlign w:val="center"/>
          </w:tcPr>
          <w:p w14:paraId="2552FCDE">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序号</w:t>
            </w:r>
          </w:p>
        </w:tc>
        <w:tc>
          <w:tcPr>
            <w:tcW w:w="1949" w:type="dxa"/>
            <w:gridSpan w:val="2"/>
            <w:tcBorders>
              <w:top w:val="single" w:color="auto" w:sz="4" w:space="0"/>
              <w:left w:val="single" w:color="auto" w:sz="4" w:space="0"/>
              <w:bottom w:val="single" w:color="auto" w:sz="4" w:space="0"/>
              <w:right w:val="single" w:color="auto" w:sz="4" w:space="0"/>
            </w:tcBorders>
            <w:vAlign w:val="center"/>
          </w:tcPr>
          <w:p w14:paraId="48CDEB0B">
            <w:pPr>
              <w:widowControl w:val="0"/>
              <w:wordWrap/>
              <w:adjustRightInd w:val="0"/>
              <w:snapToGrid w:val="0"/>
              <w:spacing w:before="0" w:beforeAutospacing="0" w:after="0" w:afterAutospacing="0" w:line="280" w:lineRule="exact"/>
              <w:ind w:left="0" w:right="0"/>
              <w:jc w:val="center"/>
              <w:textAlignment w:val="auto"/>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评价指标</w:t>
            </w:r>
          </w:p>
        </w:tc>
        <w:tc>
          <w:tcPr>
            <w:tcW w:w="4918" w:type="dxa"/>
            <w:tcBorders>
              <w:top w:val="single" w:color="auto" w:sz="4" w:space="0"/>
              <w:left w:val="single" w:color="auto" w:sz="4" w:space="0"/>
              <w:bottom w:val="single" w:color="auto" w:sz="4" w:space="0"/>
              <w:right w:val="single" w:color="auto" w:sz="4" w:space="0"/>
            </w:tcBorders>
            <w:vAlign w:val="center"/>
          </w:tcPr>
          <w:p w14:paraId="6C12F914">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评价要求</w:t>
            </w:r>
          </w:p>
        </w:tc>
        <w:tc>
          <w:tcPr>
            <w:tcW w:w="1234" w:type="dxa"/>
            <w:gridSpan w:val="2"/>
            <w:tcBorders>
              <w:top w:val="single" w:color="auto" w:sz="4" w:space="0"/>
              <w:left w:val="single" w:color="auto" w:sz="4" w:space="0"/>
              <w:bottom w:val="single" w:color="auto" w:sz="4" w:space="0"/>
              <w:right w:val="single" w:color="auto" w:sz="4" w:space="0"/>
            </w:tcBorders>
            <w:vAlign w:val="center"/>
          </w:tcPr>
          <w:p w14:paraId="37DEF967">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是否</w:t>
            </w:r>
          </w:p>
          <w:p w14:paraId="6F57A887">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符合</w:t>
            </w:r>
          </w:p>
        </w:tc>
      </w:tr>
      <w:tr w14:paraId="6FB914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restart"/>
            <w:tcBorders>
              <w:top w:val="single" w:color="auto" w:sz="4" w:space="0"/>
              <w:left w:val="single" w:color="auto" w:sz="4" w:space="0"/>
              <w:right w:val="single" w:color="auto" w:sz="4" w:space="0"/>
            </w:tcBorders>
            <w:vAlign w:val="center"/>
          </w:tcPr>
          <w:p w14:paraId="4320BA52">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否</w:t>
            </w:r>
          </w:p>
          <w:p w14:paraId="256028A0">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决</w:t>
            </w:r>
          </w:p>
          <w:p w14:paraId="320454BA">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项</w:t>
            </w:r>
          </w:p>
        </w:tc>
        <w:tc>
          <w:tcPr>
            <w:tcW w:w="532" w:type="dxa"/>
            <w:tcBorders>
              <w:top w:val="single" w:color="auto" w:sz="4" w:space="0"/>
              <w:left w:val="single" w:color="auto" w:sz="4" w:space="0"/>
              <w:right w:val="single" w:color="auto" w:sz="4" w:space="0"/>
            </w:tcBorders>
            <w:vAlign w:val="center"/>
          </w:tcPr>
          <w:p w14:paraId="250E0099">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1</w:t>
            </w:r>
          </w:p>
        </w:tc>
        <w:tc>
          <w:tcPr>
            <w:tcW w:w="1949" w:type="dxa"/>
            <w:gridSpan w:val="2"/>
            <w:vMerge w:val="restart"/>
            <w:tcBorders>
              <w:top w:val="single" w:color="auto" w:sz="4" w:space="0"/>
              <w:left w:val="single" w:color="auto" w:sz="4" w:space="0"/>
              <w:right w:val="single" w:color="auto" w:sz="4" w:space="0"/>
            </w:tcBorders>
            <w:vAlign w:val="center"/>
          </w:tcPr>
          <w:p w14:paraId="50290A3D">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基本条件</w:t>
            </w:r>
          </w:p>
        </w:tc>
        <w:tc>
          <w:tcPr>
            <w:tcW w:w="4918" w:type="dxa"/>
            <w:tcBorders>
              <w:top w:val="single" w:color="auto" w:sz="4" w:space="0"/>
              <w:left w:val="single" w:color="auto" w:sz="4" w:space="0"/>
              <w:bottom w:val="single" w:color="auto" w:sz="4" w:space="0"/>
              <w:right w:val="single" w:color="auto" w:sz="4" w:space="0"/>
            </w:tcBorders>
            <w:vAlign w:val="center"/>
          </w:tcPr>
          <w:p w14:paraId="6BB952D3">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福建省内依法开展生产经营活动的规模以上制造业企业。</w:t>
            </w:r>
          </w:p>
        </w:tc>
        <w:tc>
          <w:tcPr>
            <w:tcW w:w="1234" w:type="dxa"/>
            <w:gridSpan w:val="2"/>
            <w:tcBorders>
              <w:top w:val="single" w:color="auto" w:sz="4" w:space="0"/>
              <w:left w:val="single" w:color="auto" w:sz="4" w:space="0"/>
              <w:bottom w:val="single" w:color="auto" w:sz="4" w:space="0"/>
              <w:right w:val="single" w:color="auto" w:sz="4" w:space="0"/>
            </w:tcBorders>
            <w:vAlign w:val="center"/>
          </w:tcPr>
          <w:p w14:paraId="12E3312A">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14:paraId="350335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6EEF2B39">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left w:val="single" w:color="auto" w:sz="4" w:space="0"/>
              <w:right w:val="single" w:color="auto" w:sz="4" w:space="0"/>
            </w:tcBorders>
            <w:vAlign w:val="center"/>
          </w:tcPr>
          <w:p w14:paraId="17FF0961">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2</w:t>
            </w:r>
          </w:p>
        </w:tc>
        <w:tc>
          <w:tcPr>
            <w:tcW w:w="1949" w:type="dxa"/>
            <w:gridSpan w:val="2"/>
            <w:vMerge w:val="continue"/>
            <w:tcBorders>
              <w:left w:val="single" w:color="auto" w:sz="4" w:space="0"/>
              <w:right w:val="single" w:color="auto" w:sz="4" w:space="0"/>
            </w:tcBorders>
            <w:vAlign w:val="center"/>
          </w:tcPr>
          <w:p w14:paraId="03F917B2">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918" w:type="dxa"/>
            <w:tcBorders>
              <w:top w:val="single" w:color="auto" w:sz="4" w:space="0"/>
              <w:left w:val="single" w:color="auto" w:sz="4" w:space="0"/>
              <w:bottom w:val="single" w:color="auto" w:sz="4" w:space="0"/>
              <w:right w:val="single" w:color="auto" w:sz="4" w:space="0"/>
            </w:tcBorders>
            <w:vAlign w:val="center"/>
          </w:tcPr>
          <w:p w14:paraId="6019A8A9">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符合国家产业政策要求，未使用国家明令禁止或者列入限制、淘汰目录的落后工艺、设备和产品。</w:t>
            </w:r>
          </w:p>
        </w:tc>
        <w:tc>
          <w:tcPr>
            <w:tcW w:w="1234" w:type="dxa"/>
            <w:gridSpan w:val="2"/>
            <w:tcBorders>
              <w:top w:val="single" w:color="auto" w:sz="4" w:space="0"/>
              <w:left w:val="single" w:color="auto" w:sz="4" w:space="0"/>
              <w:bottom w:val="single" w:color="auto" w:sz="4" w:space="0"/>
              <w:right w:val="single" w:color="auto" w:sz="4" w:space="0"/>
            </w:tcBorders>
            <w:vAlign w:val="center"/>
          </w:tcPr>
          <w:p w14:paraId="0CE9C539">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14:paraId="0E44E3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02AB944A">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left w:val="single" w:color="auto" w:sz="4" w:space="0"/>
              <w:right w:val="single" w:color="auto" w:sz="4" w:space="0"/>
            </w:tcBorders>
            <w:vAlign w:val="center"/>
          </w:tcPr>
          <w:p w14:paraId="7EEF74A2">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3</w:t>
            </w:r>
          </w:p>
        </w:tc>
        <w:tc>
          <w:tcPr>
            <w:tcW w:w="1949" w:type="dxa"/>
            <w:gridSpan w:val="2"/>
            <w:vMerge w:val="continue"/>
            <w:tcBorders>
              <w:left w:val="single" w:color="auto" w:sz="4" w:space="0"/>
              <w:right w:val="single" w:color="auto" w:sz="4" w:space="0"/>
            </w:tcBorders>
            <w:vAlign w:val="center"/>
          </w:tcPr>
          <w:p w14:paraId="2458F072">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918" w:type="dxa"/>
            <w:tcBorders>
              <w:top w:val="single" w:color="auto" w:sz="4" w:space="0"/>
              <w:left w:val="single" w:color="auto" w:sz="4" w:space="0"/>
              <w:bottom w:val="single" w:color="auto" w:sz="4" w:space="0"/>
              <w:right w:val="single" w:color="auto" w:sz="4" w:space="0"/>
            </w:tcBorders>
            <w:vAlign w:val="center"/>
          </w:tcPr>
          <w:p w14:paraId="69D7FF5A">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rPr>
              <w:t>近36个月无安全（含网络安全、数据安全）、质量、环境污染等事故，无节能、环保、偷漏税等违法违规行为（以“信用中国”为准），不属于失信被执行人</w:t>
            </w:r>
            <w:r>
              <w:rPr>
                <w:rFonts w:hint="eastAsia" w:ascii="仿宋_GB2312" w:hAnsi="仿宋_GB2312" w:eastAsia="仿宋_GB2312" w:cs="仿宋_GB2312"/>
                <w:b w:val="0"/>
                <w:bCs w:val="0"/>
                <w:color w:val="000000"/>
                <w:kern w:val="0"/>
                <w:sz w:val="24"/>
                <w:szCs w:val="24"/>
                <w:highlight w:val="none"/>
                <w:lang w:val="en-US" w:eastAsia="zh-CN" w:bidi="ar-SA"/>
              </w:rPr>
              <w:t>。</w:t>
            </w:r>
          </w:p>
        </w:tc>
        <w:tc>
          <w:tcPr>
            <w:tcW w:w="1234" w:type="dxa"/>
            <w:gridSpan w:val="2"/>
            <w:tcBorders>
              <w:top w:val="single" w:color="auto" w:sz="4" w:space="0"/>
              <w:left w:val="single" w:color="auto" w:sz="4" w:space="0"/>
              <w:bottom w:val="single" w:color="auto" w:sz="4" w:space="0"/>
              <w:right w:val="single" w:color="auto" w:sz="4" w:space="0"/>
            </w:tcBorders>
            <w:vAlign w:val="center"/>
          </w:tcPr>
          <w:p w14:paraId="00F09B46">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14:paraId="557167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30D02F4A">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left w:val="single" w:color="auto" w:sz="4" w:space="0"/>
              <w:right w:val="single" w:color="auto" w:sz="4" w:space="0"/>
            </w:tcBorders>
            <w:vAlign w:val="center"/>
          </w:tcPr>
          <w:p w14:paraId="4F173BC0">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4</w:t>
            </w:r>
          </w:p>
        </w:tc>
        <w:tc>
          <w:tcPr>
            <w:tcW w:w="1949" w:type="dxa"/>
            <w:gridSpan w:val="2"/>
            <w:vMerge w:val="continue"/>
            <w:tcBorders>
              <w:left w:val="single" w:color="auto" w:sz="4" w:space="0"/>
              <w:right w:val="single" w:color="auto" w:sz="4" w:space="0"/>
            </w:tcBorders>
            <w:vAlign w:val="center"/>
          </w:tcPr>
          <w:p w14:paraId="4D08E089">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918" w:type="dxa"/>
            <w:tcBorders>
              <w:top w:val="single" w:color="auto" w:sz="4" w:space="0"/>
              <w:left w:val="single" w:color="auto" w:sz="4" w:space="0"/>
              <w:bottom w:val="single" w:color="auto" w:sz="4" w:space="0"/>
              <w:right w:val="single" w:color="auto" w:sz="4" w:space="0"/>
            </w:tcBorders>
            <w:vAlign w:val="center"/>
          </w:tcPr>
          <w:p w14:paraId="1CDB90B2">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rPr>
              <w:t>近36个月未在国务院及有关部门相关督查工作中被发现存在严重问题，未被列入工业节能监察整改名单或已按要求完成整改。</w:t>
            </w:r>
          </w:p>
        </w:tc>
        <w:tc>
          <w:tcPr>
            <w:tcW w:w="1234" w:type="dxa"/>
            <w:gridSpan w:val="2"/>
            <w:tcBorders>
              <w:top w:val="single" w:color="auto" w:sz="4" w:space="0"/>
              <w:left w:val="single" w:color="auto" w:sz="4" w:space="0"/>
              <w:bottom w:val="single" w:color="auto" w:sz="4" w:space="0"/>
              <w:right w:val="single" w:color="auto" w:sz="4" w:space="0"/>
            </w:tcBorders>
            <w:vAlign w:val="center"/>
          </w:tcPr>
          <w:p w14:paraId="6C313B77">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14:paraId="0D4A6E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0FFAFBCB">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left w:val="single" w:color="auto" w:sz="4" w:space="0"/>
              <w:bottom w:val="single" w:color="auto" w:sz="4" w:space="0"/>
              <w:right w:val="single" w:color="auto" w:sz="4" w:space="0"/>
            </w:tcBorders>
            <w:vAlign w:val="center"/>
          </w:tcPr>
          <w:p w14:paraId="0442962C">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1949" w:type="dxa"/>
            <w:gridSpan w:val="2"/>
            <w:vMerge w:val="continue"/>
            <w:tcBorders>
              <w:left w:val="single" w:color="auto" w:sz="4" w:space="0"/>
              <w:bottom w:val="single" w:color="auto" w:sz="4" w:space="0"/>
              <w:right w:val="single" w:color="auto" w:sz="4" w:space="0"/>
            </w:tcBorders>
            <w:vAlign w:val="center"/>
          </w:tcPr>
          <w:p w14:paraId="05BFAA32">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918" w:type="dxa"/>
            <w:tcBorders>
              <w:top w:val="single" w:color="auto" w:sz="4" w:space="0"/>
              <w:left w:val="single" w:color="auto" w:sz="4" w:space="0"/>
              <w:bottom w:val="single" w:color="auto" w:sz="4" w:space="0"/>
              <w:right w:val="single" w:color="auto" w:sz="4" w:space="0"/>
            </w:tcBorders>
            <w:vAlign w:val="center"/>
          </w:tcPr>
          <w:p w14:paraId="6E8CC788">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严格遵守国家和地方绿色低碳循环利用相关法律法规、政策、标准和相关规定。</w:t>
            </w:r>
          </w:p>
        </w:tc>
        <w:tc>
          <w:tcPr>
            <w:tcW w:w="1234" w:type="dxa"/>
            <w:gridSpan w:val="2"/>
            <w:tcBorders>
              <w:top w:val="single" w:color="auto" w:sz="4" w:space="0"/>
              <w:left w:val="single" w:color="auto" w:sz="4" w:space="0"/>
              <w:bottom w:val="single" w:color="auto" w:sz="4" w:space="0"/>
              <w:right w:val="single" w:color="auto" w:sz="4" w:space="0"/>
            </w:tcBorders>
            <w:vAlign w:val="center"/>
          </w:tcPr>
          <w:p w14:paraId="61BE2815">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14:paraId="5DB8EB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3EB2AA31">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14:paraId="02FD3D98">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6</w:t>
            </w:r>
          </w:p>
        </w:tc>
        <w:tc>
          <w:tcPr>
            <w:tcW w:w="1949" w:type="dxa"/>
            <w:gridSpan w:val="2"/>
            <w:tcBorders>
              <w:top w:val="single" w:color="auto" w:sz="4" w:space="0"/>
              <w:left w:val="single" w:color="auto" w:sz="4" w:space="0"/>
              <w:bottom w:val="single" w:color="auto" w:sz="4" w:space="0"/>
              <w:right w:val="single" w:color="auto" w:sz="4" w:space="0"/>
            </w:tcBorders>
            <w:vAlign w:val="center"/>
          </w:tcPr>
          <w:p w14:paraId="29C82C50">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能效水平</w:t>
            </w:r>
          </w:p>
        </w:tc>
        <w:tc>
          <w:tcPr>
            <w:tcW w:w="4918" w:type="dxa"/>
            <w:tcBorders>
              <w:top w:val="single" w:color="auto" w:sz="4" w:space="0"/>
              <w:left w:val="single" w:color="auto" w:sz="4" w:space="0"/>
              <w:bottom w:val="single" w:color="auto" w:sz="4" w:space="0"/>
              <w:right w:val="single" w:color="auto" w:sz="4" w:space="0"/>
            </w:tcBorders>
            <w:vAlign w:val="center"/>
          </w:tcPr>
          <w:p w14:paraId="30D76F2D">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单位产品、工序能耗应达到相关行业强制性能耗和碳排放限额国家标准（如有）的1级或先进值或福建省能源消耗和碳排放限额地方标准的先进值（适用时）。涉及工业重点领域产品的，企业的能效水平应达到《工业重点领域能效标杆水平和基准水平》的能效标杆水平。</w:t>
            </w:r>
          </w:p>
        </w:tc>
        <w:tc>
          <w:tcPr>
            <w:tcW w:w="1234" w:type="dxa"/>
            <w:gridSpan w:val="2"/>
            <w:tcBorders>
              <w:top w:val="single" w:color="auto" w:sz="4" w:space="0"/>
              <w:left w:val="single" w:color="auto" w:sz="4" w:space="0"/>
              <w:bottom w:val="single" w:color="auto" w:sz="4" w:space="0"/>
              <w:right w:val="single" w:color="auto" w:sz="4" w:space="0"/>
            </w:tcBorders>
            <w:vAlign w:val="center"/>
          </w:tcPr>
          <w:p w14:paraId="2039D6A1">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0572CA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88" w:type="dxa"/>
            <w:vMerge w:val="continue"/>
            <w:tcBorders>
              <w:left w:val="single" w:color="auto" w:sz="4" w:space="0"/>
              <w:right w:val="single" w:color="auto" w:sz="4" w:space="0"/>
            </w:tcBorders>
            <w:vAlign w:val="center"/>
          </w:tcPr>
          <w:p w14:paraId="7DD0B677">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right w:val="single" w:color="auto" w:sz="4" w:space="0"/>
            </w:tcBorders>
            <w:vAlign w:val="center"/>
          </w:tcPr>
          <w:p w14:paraId="114CCF87">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7</w:t>
            </w:r>
          </w:p>
        </w:tc>
        <w:tc>
          <w:tcPr>
            <w:tcW w:w="1949" w:type="dxa"/>
            <w:gridSpan w:val="2"/>
            <w:tcBorders>
              <w:top w:val="single" w:color="auto" w:sz="4" w:space="0"/>
              <w:left w:val="single" w:color="auto" w:sz="4" w:space="0"/>
              <w:right w:val="single" w:color="auto" w:sz="4" w:space="0"/>
            </w:tcBorders>
            <w:vAlign w:val="center"/>
          </w:tcPr>
          <w:p w14:paraId="564A79C1">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碳削减</w:t>
            </w:r>
          </w:p>
        </w:tc>
        <w:tc>
          <w:tcPr>
            <w:tcW w:w="4918" w:type="dxa"/>
            <w:tcBorders>
              <w:top w:val="single" w:color="auto" w:sz="4" w:space="0"/>
              <w:left w:val="single" w:color="auto" w:sz="4" w:space="0"/>
              <w:right w:val="single" w:color="auto" w:sz="4" w:space="0"/>
            </w:tcBorders>
            <w:vAlign w:val="center"/>
          </w:tcPr>
          <w:p w14:paraId="52BA9C2A">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培育期内年碳排放量保持下降且碳削减率不低于5%（以未抵消的碳排放量计算）。</w:t>
            </w:r>
          </w:p>
        </w:tc>
        <w:tc>
          <w:tcPr>
            <w:tcW w:w="1234" w:type="dxa"/>
            <w:gridSpan w:val="2"/>
            <w:tcBorders>
              <w:top w:val="single" w:color="auto" w:sz="4" w:space="0"/>
              <w:left w:val="single" w:color="auto" w:sz="4" w:space="0"/>
              <w:bottom w:val="single" w:color="auto" w:sz="4" w:space="0"/>
              <w:right w:val="single" w:color="auto" w:sz="4" w:space="0"/>
            </w:tcBorders>
            <w:vAlign w:val="center"/>
          </w:tcPr>
          <w:p w14:paraId="415405C6">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5921D5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788" w:type="dxa"/>
            <w:vMerge w:val="continue"/>
            <w:tcBorders>
              <w:left w:val="single" w:color="auto" w:sz="4" w:space="0"/>
              <w:bottom w:val="single" w:color="auto" w:sz="4" w:space="0"/>
              <w:right w:val="single" w:color="auto" w:sz="4" w:space="0"/>
            </w:tcBorders>
            <w:vAlign w:val="center"/>
          </w:tcPr>
          <w:p w14:paraId="406607EA">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14:paraId="3E86ED44">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8</w:t>
            </w:r>
          </w:p>
        </w:tc>
        <w:tc>
          <w:tcPr>
            <w:tcW w:w="1949" w:type="dxa"/>
            <w:gridSpan w:val="2"/>
            <w:tcBorders>
              <w:top w:val="single" w:color="auto" w:sz="4" w:space="0"/>
              <w:left w:val="single" w:color="auto" w:sz="4" w:space="0"/>
              <w:bottom w:val="single" w:color="auto" w:sz="4" w:space="0"/>
              <w:right w:val="single" w:color="auto" w:sz="4" w:space="0"/>
            </w:tcBorders>
            <w:vAlign w:val="center"/>
          </w:tcPr>
          <w:p w14:paraId="7D534311">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能耗规模及</w:t>
            </w:r>
          </w:p>
          <w:p w14:paraId="3CC46913">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绿色化水平</w:t>
            </w:r>
          </w:p>
        </w:tc>
        <w:tc>
          <w:tcPr>
            <w:tcW w:w="4918" w:type="dxa"/>
            <w:tcBorders>
              <w:top w:val="single" w:color="auto" w:sz="4" w:space="0"/>
              <w:left w:val="single" w:color="auto" w:sz="4" w:space="0"/>
              <w:bottom w:val="single" w:color="auto" w:sz="4" w:space="0"/>
              <w:right w:val="single" w:color="auto" w:sz="4" w:space="0"/>
            </w:tcBorders>
            <w:vAlign w:val="center"/>
          </w:tcPr>
          <w:p w14:paraId="5DE8781C">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年综合能源消费量在5000吨标准煤及以上（当量值），且获得省级及以上绿色工厂称号。</w:t>
            </w:r>
          </w:p>
        </w:tc>
        <w:tc>
          <w:tcPr>
            <w:tcW w:w="1234" w:type="dxa"/>
            <w:gridSpan w:val="2"/>
            <w:tcBorders>
              <w:top w:val="single" w:color="auto" w:sz="4" w:space="0"/>
              <w:left w:val="single" w:color="auto" w:sz="4" w:space="0"/>
              <w:bottom w:val="single" w:color="auto" w:sz="4" w:space="0"/>
              <w:right w:val="single" w:color="auto" w:sz="4" w:space="0"/>
            </w:tcBorders>
            <w:vAlign w:val="center"/>
          </w:tcPr>
          <w:p w14:paraId="10E6840D">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14:paraId="59EC6A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1320" w:type="dxa"/>
            <w:gridSpan w:val="2"/>
            <w:tcBorders>
              <w:top w:val="single" w:color="auto" w:sz="4" w:space="0"/>
              <w:left w:val="single" w:color="auto" w:sz="4" w:space="0"/>
              <w:right w:val="single" w:color="auto" w:sz="4" w:space="0"/>
            </w:tcBorders>
            <w:vAlign w:val="center"/>
          </w:tcPr>
          <w:p w14:paraId="4D9BED52">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序号</w:t>
            </w:r>
          </w:p>
        </w:tc>
        <w:tc>
          <w:tcPr>
            <w:tcW w:w="1949" w:type="dxa"/>
            <w:gridSpan w:val="2"/>
            <w:tcBorders>
              <w:top w:val="single" w:color="auto" w:sz="4" w:space="0"/>
              <w:left w:val="single" w:color="auto" w:sz="4" w:space="0"/>
              <w:bottom w:val="single" w:color="auto" w:sz="4" w:space="0"/>
              <w:right w:val="single" w:color="auto" w:sz="4" w:space="0"/>
            </w:tcBorders>
            <w:vAlign w:val="center"/>
          </w:tcPr>
          <w:p w14:paraId="1F522ABB">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评价指标</w:t>
            </w:r>
          </w:p>
        </w:tc>
        <w:tc>
          <w:tcPr>
            <w:tcW w:w="4918" w:type="dxa"/>
            <w:tcBorders>
              <w:top w:val="single" w:color="auto" w:sz="4" w:space="0"/>
              <w:left w:val="single" w:color="auto" w:sz="4" w:space="0"/>
              <w:bottom w:val="single" w:color="auto" w:sz="4" w:space="0"/>
              <w:right w:val="single" w:color="auto" w:sz="4" w:space="0"/>
            </w:tcBorders>
            <w:vAlign w:val="center"/>
          </w:tcPr>
          <w:p w14:paraId="2240C96A">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评价要求</w:t>
            </w:r>
          </w:p>
        </w:tc>
        <w:tc>
          <w:tcPr>
            <w:tcW w:w="473" w:type="dxa"/>
            <w:tcBorders>
              <w:top w:val="single" w:color="auto" w:sz="4" w:space="0"/>
              <w:left w:val="single" w:color="auto" w:sz="4" w:space="0"/>
              <w:bottom w:val="single" w:color="auto" w:sz="4" w:space="0"/>
              <w:right w:val="single" w:color="auto" w:sz="4" w:space="0"/>
            </w:tcBorders>
            <w:vAlign w:val="center"/>
          </w:tcPr>
          <w:p w14:paraId="39273C25">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分值</w:t>
            </w:r>
          </w:p>
        </w:tc>
        <w:tc>
          <w:tcPr>
            <w:tcW w:w="761" w:type="dxa"/>
            <w:tcBorders>
              <w:top w:val="single" w:color="auto" w:sz="4" w:space="0"/>
              <w:left w:val="single" w:color="auto" w:sz="4" w:space="0"/>
              <w:bottom w:val="single" w:color="auto" w:sz="4" w:space="0"/>
              <w:right w:val="single" w:color="auto" w:sz="4" w:space="0"/>
            </w:tcBorders>
            <w:vAlign w:val="center"/>
          </w:tcPr>
          <w:p w14:paraId="55CF8356">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得分</w:t>
            </w:r>
          </w:p>
        </w:tc>
      </w:tr>
      <w:tr w14:paraId="06F92C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88" w:type="dxa"/>
            <w:vMerge w:val="restart"/>
            <w:tcBorders>
              <w:top w:val="single" w:color="auto" w:sz="4" w:space="0"/>
              <w:left w:val="single" w:color="auto" w:sz="4" w:space="0"/>
              <w:right w:val="single" w:color="auto" w:sz="4" w:space="0"/>
            </w:tcBorders>
            <w:vAlign w:val="center"/>
          </w:tcPr>
          <w:p w14:paraId="53B80441">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评</w:t>
            </w:r>
          </w:p>
          <w:p w14:paraId="77222482">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分</w:t>
            </w:r>
          </w:p>
          <w:p w14:paraId="056C1D45">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项</w:t>
            </w:r>
          </w:p>
        </w:tc>
        <w:tc>
          <w:tcPr>
            <w:tcW w:w="532" w:type="dxa"/>
            <w:tcBorders>
              <w:top w:val="single" w:color="auto" w:sz="4" w:space="0"/>
              <w:left w:val="single" w:color="auto" w:sz="4" w:space="0"/>
              <w:bottom w:val="single" w:color="auto" w:sz="4" w:space="0"/>
              <w:right w:val="single" w:color="auto" w:sz="4" w:space="0"/>
            </w:tcBorders>
            <w:vAlign w:val="center"/>
          </w:tcPr>
          <w:p w14:paraId="3EBB93F0">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9</w:t>
            </w:r>
          </w:p>
        </w:tc>
        <w:tc>
          <w:tcPr>
            <w:tcW w:w="1201" w:type="dxa"/>
            <w:vMerge w:val="restart"/>
            <w:tcBorders>
              <w:top w:val="single" w:color="auto" w:sz="4" w:space="0"/>
              <w:left w:val="single" w:color="auto" w:sz="4" w:space="0"/>
              <w:bottom w:val="single" w:color="auto" w:sz="4" w:space="0"/>
              <w:right w:val="single" w:color="auto" w:sz="4" w:space="0"/>
            </w:tcBorders>
            <w:vAlign w:val="center"/>
          </w:tcPr>
          <w:p w14:paraId="2A99BFFA">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温室气体减排绩效（30）</w:t>
            </w:r>
          </w:p>
        </w:tc>
        <w:tc>
          <w:tcPr>
            <w:tcW w:w="748" w:type="dxa"/>
            <w:tcBorders>
              <w:top w:val="single" w:color="auto" w:sz="4" w:space="0"/>
              <w:left w:val="single" w:color="auto" w:sz="4" w:space="0"/>
              <w:right w:val="single" w:color="auto" w:sz="4" w:space="0"/>
            </w:tcBorders>
            <w:vAlign w:val="center"/>
          </w:tcPr>
          <w:p w14:paraId="52B039CE">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碳排放强度</w:t>
            </w:r>
          </w:p>
        </w:tc>
        <w:tc>
          <w:tcPr>
            <w:tcW w:w="4918" w:type="dxa"/>
            <w:tcBorders>
              <w:top w:val="single" w:color="auto" w:sz="4" w:space="0"/>
              <w:left w:val="single" w:color="auto" w:sz="4" w:space="0"/>
              <w:right w:val="single" w:color="auto" w:sz="4" w:space="0"/>
            </w:tcBorders>
            <w:vAlign w:val="center"/>
          </w:tcPr>
          <w:p w14:paraId="48015280">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单位工业增加值碳排放量达到我省平均水平（≤8吨二氧化碳/万元，以未抵消的碳排放量计算）。</w:t>
            </w:r>
          </w:p>
        </w:tc>
        <w:tc>
          <w:tcPr>
            <w:tcW w:w="473" w:type="dxa"/>
            <w:tcBorders>
              <w:top w:val="single" w:color="auto" w:sz="4" w:space="0"/>
              <w:left w:val="single" w:color="auto" w:sz="4" w:space="0"/>
              <w:right w:val="single" w:color="auto" w:sz="4" w:space="0"/>
            </w:tcBorders>
            <w:vAlign w:val="center"/>
          </w:tcPr>
          <w:p w14:paraId="737D543F">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15</w:t>
            </w:r>
          </w:p>
        </w:tc>
        <w:tc>
          <w:tcPr>
            <w:tcW w:w="761" w:type="dxa"/>
            <w:tcBorders>
              <w:top w:val="single" w:color="auto" w:sz="4" w:space="0"/>
              <w:left w:val="single" w:color="auto" w:sz="4" w:space="0"/>
              <w:right w:val="single" w:color="auto" w:sz="4" w:space="0"/>
            </w:tcBorders>
            <w:vAlign w:val="center"/>
          </w:tcPr>
          <w:p w14:paraId="575AA178">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2823AC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4712CF65">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14:paraId="12DE81D3">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10</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1E368770">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14:paraId="1892BF7B">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能效提升</w:t>
            </w:r>
          </w:p>
        </w:tc>
        <w:tc>
          <w:tcPr>
            <w:tcW w:w="4918" w:type="dxa"/>
            <w:tcBorders>
              <w:top w:val="single" w:color="auto" w:sz="4" w:space="0"/>
              <w:left w:val="single" w:color="auto" w:sz="4" w:space="0"/>
              <w:bottom w:val="single" w:color="auto" w:sz="4" w:space="0"/>
              <w:right w:val="single" w:color="auto" w:sz="4" w:space="0"/>
            </w:tcBorders>
            <w:vAlign w:val="center"/>
          </w:tcPr>
          <w:p w14:paraId="5EE04A4B">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近2年开展3项及以上节能减碳改造项目（含可再生能源利用项目）。</w:t>
            </w:r>
          </w:p>
        </w:tc>
        <w:tc>
          <w:tcPr>
            <w:tcW w:w="473" w:type="dxa"/>
            <w:tcBorders>
              <w:top w:val="single" w:color="auto" w:sz="4" w:space="0"/>
              <w:left w:val="single" w:color="auto" w:sz="4" w:space="0"/>
              <w:bottom w:val="single" w:color="auto" w:sz="4" w:space="0"/>
              <w:right w:val="single" w:color="auto" w:sz="4" w:space="0"/>
            </w:tcBorders>
            <w:vAlign w:val="center"/>
          </w:tcPr>
          <w:p w14:paraId="64851D5E">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15</w:t>
            </w:r>
          </w:p>
        </w:tc>
        <w:tc>
          <w:tcPr>
            <w:tcW w:w="761" w:type="dxa"/>
            <w:tcBorders>
              <w:top w:val="single" w:color="auto" w:sz="4" w:space="0"/>
              <w:left w:val="single" w:color="auto" w:sz="4" w:space="0"/>
              <w:bottom w:val="single" w:color="auto" w:sz="4" w:space="0"/>
              <w:right w:val="single" w:color="auto" w:sz="4" w:space="0"/>
            </w:tcBorders>
            <w:vAlign w:val="center"/>
          </w:tcPr>
          <w:p w14:paraId="1B99DB96">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4D040A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27CC2E8A">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vMerge w:val="restart"/>
            <w:tcBorders>
              <w:top w:val="single" w:color="auto" w:sz="4" w:space="0"/>
              <w:left w:val="single" w:color="auto" w:sz="4" w:space="0"/>
              <w:bottom w:val="single" w:color="auto" w:sz="4" w:space="0"/>
              <w:right w:val="single" w:color="auto" w:sz="4" w:space="0"/>
            </w:tcBorders>
            <w:vAlign w:val="center"/>
          </w:tcPr>
          <w:p w14:paraId="5A0DA87F">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11</w:t>
            </w:r>
          </w:p>
        </w:tc>
        <w:tc>
          <w:tcPr>
            <w:tcW w:w="1201" w:type="dxa"/>
            <w:vMerge w:val="restart"/>
            <w:tcBorders>
              <w:top w:val="single" w:color="auto" w:sz="4" w:space="0"/>
              <w:left w:val="single" w:color="auto" w:sz="4" w:space="0"/>
              <w:bottom w:val="single" w:color="auto" w:sz="4" w:space="0"/>
              <w:right w:val="single" w:color="auto" w:sz="4" w:space="0"/>
            </w:tcBorders>
            <w:vAlign w:val="center"/>
          </w:tcPr>
          <w:p w14:paraId="563F2654">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建立零碳管理体系（30）</w:t>
            </w:r>
          </w:p>
        </w:tc>
        <w:tc>
          <w:tcPr>
            <w:tcW w:w="748" w:type="dxa"/>
            <w:vMerge w:val="restart"/>
            <w:tcBorders>
              <w:top w:val="single" w:color="auto" w:sz="4" w:space="0"/>
              <w:left w:val="single" w:color="auto" w:sz="4" w:space="0"/>
              <w:bottom w:val="single" w:color="auto" w:sz="4" w:space="0"/>
              <w:right w:val="single" w:color="auto" w:sz="4" w:space="0"/>
            </w:tcBorders>
            <w:vAlign w:val="center"/>
          </w:tcPr>
          <w:p w14:paraId="53C42022">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温室气体排放管理体系</w:t>
            </w:r>
          </w:p>
        </w:tc>
        <w:tc>
          <w:tcPr>
            <w:tcW w:w="4918" w:type="dxa"/>
            <w:tcBorders>
              <w:top w:val="single" w:color="auto" w:sz="4" w:space="0"/>
              <w:left w:val="single" w:color="auto" w:sz="4" w:space="0"/>
              <w:bottom w:val="single" w:color="auto" w:sz="4" w:space="0"/>
              <w:right w:val="single" w:color="auto" w:sz="4" w:space="0"/>
            </w:tcBorders>
            <w:vAlign w:val="center"/>
          </w:tcPr>
          <w:p w14:paraId="49BDFC12">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设立温室气体排放管理机构，指定专人负责企业温室气体排放管理的制度建设和节能降碳工作推进。</w:t>
            </w:r>
          </w:p>
        </w:tc>
        <w:tc>
          <w:tcPr>
            <w:tcW w:w="473" w:type="dxa"/>
            <w:tcBorders>
              <w:top w:val="single" w:color="auto" w:sz="4" w:space="0"/>
              <w:left w:val="single" w:color="auto" w:sz="4" w:space="0"/>
              <w:bottom w:val="single" w:color="auto" w:sz="4" w:space="0"/>
              <w:right w:val="single" w:color="auto" w:sz="4" w:space="0"/>
            </w:tcBorders>
            <w:vAlign w:val="center"/>
          </w:tcPr>
          <w:p w14:paraId="4BE3CFF1">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6602803F">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45A588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3DB00C34">
            <w:pPr>
              <w:wordWrap/>
              <w:adjustRightInd w:val="0"/>
              <w:snapToGrid w:val="0"/>
              <w:spacing w:before="0" w:beforeAutospacing="0" w:after="0" w:afterAutospacing="0" w:line="280" w:lineRule="exact"/>
              <w:ind w:left="0" w:right="0"/>
              <w:rPr>
                <w:rFonts w:hint="eastAsia" w:ascii="仿宋_GB2312" w:hAnsi="仿宋_GB2312" w:eastAsia="仿宋_GB2312" w:cs="仿宋_GB2312"/>
                <w:b/>
                <w:bCs/>
                <w:color w:val="auto"/>
                <w:sz w:val="24"/>
                <w:szCs w:val="24"/>
                <w:highlight w:val="none"/>
              </w:rPr>
            </w:pPr>
          </w:p>
        </w:tc>
        <w:tc>
          <w:tcPr>
            <w:tcW w:w="532" w:type="dxa"/>
            <w:vMerge w:val="continue"/>
            <w:tcBorders>
              <w:top w:val="single" w:color="auto" w:sz="4" w:space="0"/>
              <w:left w:val="single" w:color="auto" w:sz="4" w:space="0"/>
              <w:bottom w:val="single" w:color="auto" w:sz="4" w:space="0"/>
              <w:right w:val="single" w:color="auto" w:sz="4" w:space="0"/>
            </w:tcBorders>
            <w:vAlign w:val="center"/>
          </w:tcPr>
          <w:p w14:paraId="3852C78B">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51734268">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vMerge w:val="continue"/>
            <w:tcBorders>
              <w:top w:val="single" w:color="auto" w:sz="4" w:space="0"/>
              <w:left w:val="single" w:color="auto" w:sz="4" w:space="0"/>
              <w:bottom w:val="single" w:color="auto" w:sz="4" w:space="0"/>
              <w:right w:val="single" w:color="auto" w:sz="4" w:space="0"/>
            </w:tcBorders>
            <w:vAlign w:val="center"/>
          </w:tcPr>
          <w:p w14:paraId="3B004D8C">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4918" w:type="dxa"/>
            <w:tcBorders>
              <w:top w:val="single" w:color="auto" w:sz="4" w:space="0"/>
              <w:left w:val="single" w:color="auto" w:sz="4" w:space="0"/>
              <w:bottom w:val="single" w:color="auto" w:sz="4" w:space="0"/>
              <w:right w:val="single" w:color="auto" w:sz="4" w:space="0"/>
            </w:tcBorders>
            <w:vAlign w:val="center"/>
          </w:tcPr>
          <w:p w14:paraId="71C0EC9C">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加强员工温室气体排放管理相关能力建设，定期组织相关的教育、培训，并对结果进行考评。</w:t>
            </w:r>
          </w:p>
        </w:tc>
        <w:tc>
          <w:tcPr>
            <w:tcW w:w="473" w:type="dxa"/>
            <w:tcBorders>
              <w:top w:val="single" w:color="auto" w:sz="4" w:space="0"/>
              <w:left w:val="single" w:color="auto" w:sz="4" w:space="0"/>
              <w:bottom w:val="single" w:color="auto" w:sz="4" w:space="0"/>
              <w:right w:val="single" w:color="auto" w:sz="4" w:space="0"/>
            </w:tcBorders>
            <w:vAlign w:val="center"/>
          </w:tcPr>
          <w:p w14:paraId="2440B04F">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4087C93D">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3E85F3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087C737A">
            <w:pPr>
              <w:wordWrap/>
              <w:adjustRightInd w:val="0"/>
              <w:snapToGrid w:val="0"/>
              <w:spacing w:before="0" w:beforeAutospacing="0" w:after="0" w:afterAutospacing="0" w:line="280" w:lineRule="exact"/>
              <w:ind w:left="0" w:right="0"/>
              <w:rPr>
                <w:rFonts w:hint="eastAsia" w:ascii="仿宋_GB2312" w:hAnsi="仿宋_GB2312" w:eastAsia="仿宋_GB2312" w:cs="仿宋_GB2312"/>
                <w:b/>
                <w:bCs/>
                <w:color w:val="auto"/>
                <w:sz w:val="24"/>
                <w:szCs w:val="24"/>
                <w:highlight w:val="none"/>
              </w:rPr>
            </w:pPr>
          </w:p>
        </w:tc>
        <w:tc>
          <w:tcPr>
            <w:tcW w:w="532" w:type="dxa"/>
            <w:vMerge w:val="continue"/>
            <w:tcBorders>
              <w:top w:val="single" w:color="auto" w:sz="4" w:space="0"/>
              <w:left w:val="single" w:color="auto" w:sz="4" w:space="0"/>
              <w:bottom w:val="single" w:color="auto" w:sz="4" w:space="0"/>
              <w:right w:val="single" w:color="auto" w:sz="4" w:space="0"/>
            </w:tcBorders>
            <w:vAlign w:val="center"/>
          </w:tcPr>
          <w:p w14:paraId="50BE0572">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4912160E">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vMerge w:val="continue"/>
            <w:tcBorders>
              <w:top w:val="single" w:color="auto" w:sz="4" w:space="0"/>
              <w:left w:val="single" w:color="auto" w:sz="4" w:space="0"/>
              <w:bottom w:val="single" w:color="auto" w:sz="4" w:space="0"/>
              <w:right w:val="single" w:color="auto" w:sz="4" w:space="0"/>
            </w:tcBorders>
            <w:vAlign w:val="center"/>
          </w:tcPr>
          <w:p w14:paraId="3E36F7E6">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4918" w:type="dxa"/>
            <w:tcBorders>
              <w:top w:val="single" w:color="auto" w:sz="4" w:space="0"/>
              <w:left w:val="single" w:color="auto" w:sz="4" w:space="0"/>
              <w:bottom w:val="single" w:color="auto" w:sz="4" w:space="0"/>
              <w:right w:val="single" w:color="auto" w:sz="4" w:space="0"/>
            </w:tcBorders>
            <w:vAlign w:val="center"/>
          </w:tcPr>
          <w:p w14:paraId="6A33FEC8">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建立温室气体排放统计及报告制度，明确数据收集、量化、报告及归档要求。</w:t>
            </w:r>
          </w:p>
        </w:tc>
        <w:tc>
          <w:tcPr>
            <w:tcW w:w="473" w:type="dxa"/>
            <w:tcBorders>
              <w:top w:val="single" w:color="auto" w:sz="4" w:space="0"/>
              <w:left w:val="single" w:color="auto" w:sz="4" w:space="0"/>
              <w:bottom w:val="single" w:color="auto" w:sz="4" w:space="0"/>
              <w:right w:val="single" w:color="auto" w:sz="4" w:space="0"/>
            </w:tcBorders>
            <w:vAlign w:val="center"/>
          </w:tcPr>
          <w:p w14:paraId="731137DA">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2ADB1714">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5D7441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788" w:type="dxa"/>
            <w:vMerge w:val="continue"/>
            <w:tcBorders>
              <w:left w:val="single" w:color="auto" w:sz="4" w:space="0"/>
              <w:right w:val="single" w:color="auto" w:sz="4" w:space="0"/>
            </w:tcBorders>
            <w:vAlign w:val="center"/>
          </w:tcPr>
          <w:p w14:paraId="228E58DF">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14:paraId="7C7DE125">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12</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67773EE6">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14:paraId="02B5BACF">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温室气体排放核算和报告</w:t>
            </w:r>
          </w:p>
        </w:tc>
        <w:tc>
          <w:tcPr>
            <w:tcW w:w="4918" w:type="dxa"/>
            <w:tcBorders>
              <w:top w:val="single" w:color="auto" w:sz="4" w:space="0"/>
              <w:left w:val="single" w:color="auto" w:sz="4" w:space="0"/>
              <w:bottom w:val="single" w:color="auto" w:sz="4" w:space="0"/>
              <w:right w:val="single" w:color="auto" w:sz="4" w:space="0"/>
            </w:tcBorders>
            <w:vAlign w:val="center"/>
          </w:tcPr>
          <w:p w14:paraId="00537015">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依据生态环境部发布的企业温室气体排放核算与报告指南、国家发展改革委发布的重点行业企业温室气体排放核算方法与报告指南（试行）、GB/T 32150及GB/T 32151、ISO14064-1:2018等对温室气体排放进行核算和报告，必要时进行结果披露。</w:t>
            </w:r>
          </w:p>
        </w:tc>
        <w:tc>
          <w:tcPr>
            <w:tcW w:w="473" w:type="dxa"/>
            <w:tcBorders>
              <w:top w:val="single" w:color="auto" w:sz="4" w:space="0"/>
              <w:left w:val="single" w:color="auto" w:sz="4" w:space="0"/>
              <w:bottom w:val="single" w:color="auto" w:sz="4" w:space="0"/>
              <w:right w:val="single" w:color="auto" w:sz="4" w:space="0"/>
            </w:tcBorders>
            <w:vAlign w:val="center"/>
          </w:tcPr>
          <w:p w14:paraId="34D41C9E">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5A56C8AD">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166F9F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5C9E1D55">
            <w:pPr>
              <w:wordWrap/>
              <w:adjustRightInd w:val="0"/>
              <w:snapToGrid w:val="0"/>
              <w:spacing w:before="0" w:beforeAutospacing="0" w:after="0" w:afterAutospacing="0" w:line="280" w:lineRule="exact"/>
              <w:ind w:left="0" w:right="0"/>
              <w:rPr>
                <w:rFonts w:hint="eastAsia" w:ascii="仿宋_GB2312" w:hAnsi="仿宋_GB2312" w:eastAsia="仿宋_GB2312" w:cs="仿宋_GB2312"/>
                <w:b/>
                <w:bCs/>
                <w:color w:val="auto"/>
                <w:sz w:val="24"/>
                <w:szCs w:val="24"/>
                <w:highlight w:val="none"/>
              </w:rPr>
            </w:pPr>
          </w:p>
        </w:tc>
        <w:tc>
          <w:tcPr>
            <w:tcW w:w="532" w:type="dxa"/>
            <w:tcBorders>
              <w:top w:val="single" w:color="auto" w:sz="4" w:space="0"/>
              <w:left w:val="single" w:color="auto" w:sz="4" w:space="0"/>
              <w:bottom w:val="single" w:color="auto" w:sz="4" w:space="0"/>
              <w:right w:val="single" w:color="auto" w:sz="4" w:space="0"/>
            </w:tcBorders>
            <w:vAlign w:val="center"/>
          </w:tcPr>
          <w:p w14:paraId="7DBBC802">
            <w:pPr>
              <w:wordWrap/>
              <w:adjustRightInd w:val="0"/>
              <w:snapToGrid w:val="0"/>
              <w:spacing w:before="0" w:beforeAutospacing="0" w:after="0" w:afterAutospacing="0" w:line="280" w:lineRule="exact"/>
              <w:ind w:left="0" w:right="0"/>
              <w:jc w:val="center"/>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13</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5E71E9F2">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14:paraId="0609F162">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val="0"/>
                <w:bCs w:val="0"/>
                <w:color w:val="000000"/>
                <w:kern w:val="0"/>
                <w:sz w:val="24"/>
                <w:szCs w:val="24"/>
                <w:highlight w:val="none"/>
                <w:lang w:val="en-US" w:eastAsia="zh-CN" w:bidi="ar-SA"/>
              </w:rPr>
              <w:t>体系建设</w:t>
            </w:r>
          </w:p>
        </w:tc>
        <w:tc>
          <w:tcPr>
            <w:tcW w:w="4918" w:type="dxa"/>
            <w:tcBorders>
              <w:top w:val="single" w:color="auto" w:sz="4" w:space="0"/>
              <w:left w:val="single" w:color="auto" w:sz="4" w:space="0"/>
              <w:bottom w:val="single" w:color="auto" w:sz="4" w:space="0"/>
              <w:right w:val="single" w:color="auto" w:sz="4" w:space="0"/>
            </w:tcBorders>
            <w:vAlign w:val="center"/>
          </w:tcPr>
          <w:p w14:paraId="2B36B38E">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能源管理体系、环境管理体系通过认证。</w:t>
            </w:r>
          </w:p>
        </w:tc>
        <w:tc>
          <w:tcPr>
            <w:tcW w:w="473" w:type="dxa"/>
            <w:tcBorders>
              <w:top w:val="single" w:color="auto" w:sz="4" w:space="0"/>
              <w:left w:val="single" w:color="auto" w:sz="4" w:space="0"/>
              <w:bottom w:val="single" w:color="auto" w:sz="4" w:space="0"/>
              <w:right w:val="single" w:color="auto" w:sz="4" w:space="0"/>
            </w:tcBorders>
            <w:vAlign w:val="center"/>
          </w:tcPr>
          <w:p w14:paraId="232D0037">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0E4777B1">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5A9FEE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352FE976">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14:paraId="7E5FADBC">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14</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2CA1B681">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14:paraId="05BFB5C7">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信息化系统</w:t>
            </w:r>
          </w:p>
        </w:tc>
        <w:tc>
          <w:tcPr>
            <w:tcW w:w="4918" w:type="dxa"/>
            <w:tcBorders>
              <w:top w:val="single" w:color="auto" w:sz="4" w:space="0"/>
              <w:left w:val="single" w:color="auto" w:sz="4" w:space="0"/>
              <w:bottom w:val="single" w:color="auto" w:sz="4" w:space="0"/>
              <w:right w:val="single" w:color="auto" w:sz="4" w:space="0"/>
            </w:tcBorders>
            <w:vAlign w:val="center"/>
          </w:tcPr>
          <w:p w14:paraId="3EAA31E4">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按照工业和信息化部《工业企业和园区数字化能碳管理中心建设指南》建设数字化能碳管理中心。</w:t>
            </w:r>
          </w:p>
        </w:tc>
        <w:tc>
          <w:tcPr>
            <w:tcW w:w="473" w:type="dxa"/>
            <w:tcBorders>
              <w:top w:val="single" w:color="auto" w:sz="4" w:space="0"/>
              <w:left w:val="single" w:color="auto" w:sz="4" w:space="0"/>
              <w:bottom w:val="single" w:color="auto" w:sz="4" w:space="0"/>
              <w:right w:val="single" w:color="auto" w:sz="4" w:space="0"/>
            </w:tcBorders>
            <w:vAlign w:val="center"/>
          </w:tcPr>
          <w:p w14:paraId="65854F73">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64541F6F">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0F87A5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0D8FBE41">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vMerge w:val="restart"/>
            <w:tcBorders>
              <w:top w:val="single" w:color="auto" w:sz="4" w:space="0"/>
              <w:left w:val="single" w:color="auto" w:sz="4" w:space="0"/>
              <w:bottom w:val="single" w:color="auto" w:sz="4" w:space="0"/>
              <w:right w:val="single" w:color="auto" w:sz="4" w:space="0"/>
            </w:tcBorders>
            <w:vAlign w:val="center"/>
          </w:tcPr>
          <w:p w14:paraId="58FAECAD">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15</w:t>
            </w:r>
          </w:p>
        </w:tc>
        <w:tc>
          <w:tcPr>
            <w:tcW w:w="1201" w:type="dxa"/>
            <w:vMerge w:val="restart"/>
            <w:tcBorders>
              <w:top w:val="single" w:color="auto" w:sz="4" w:space="0"/>
              <w:left w:val="single" w:color="auto" w:sz="4" w:space="0"/>
              <w:bottom w:val="single" w:color="auto" w:sz="4" w:space="0"/>
              <w:right w:val="single" w:color="auto" w:sz="4" w:space="0"/>
            </w:tcBorders>
            <w:vAlign w:val="center"/>
          </w:tcPr>
          <w:p w14:paraId="57B76AE0">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14:paraId="04FF5399">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14:paraId="401EC48C">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14:paraId="00B86FF2">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14:paraId="0BF7EB46">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14:paraId="029D6AF5">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14:paraId="53528EAD">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14:paraId="67528868">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温室气体减排措施（40）</w:t>
            </w:r>
          </w:p>
        </w:tc>
        <w:tc>
          <w:tcPr>
            <w:tcW w:w="748" w:type="dxa"/>
            <w:vMerge w:val="restart"/>
            <w:tcBorders>
              <w:top w:val="single" w:color="auto" w:sz="4" w:space="0"/>
              <w:left w:val="single" w:color="auto" w:sz="4" w:space="0"/>
              <w:bottom w:val="single" w:color="auto" w:sz="4" w:space="0"/>
              <w:right w:val="single" w:color="auto" w:sz="4" w:space="0"/>
            </w:tcBorders>
            <w:vAlign w:val="center"/>
          </w:tcPr>
          <w:p w14:paraId="5388BE4C">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低零碳能源</w:t>
            </w:r>
          </w:p>
        </w:tc>
        <w:tc>
          <w:tcPr>
            <w:tcW w:w="4918" w:type="dxa"/>
            <w:tcBorders>
              <w:top w:val="single" w:color="auto" w:sz="4" w:space="0"/>
              <w:left w:val="single" w:color="auto" w:sz="4" w:space="0"/>
              <w:bottom w:val="single" w:color="auto" w:sz="4" w:space="0"/>
              <w:right w:val="single" w:color="auto" w:sz="4" w:space="0"/>
            </w:tcBorders>
            <w:vAlign w:val="center"/>
          </w:tcPr>
          <w:p w14:paraId="15AA2642">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优化能源结构，控制化石能源消费，提高非化石能源消费占比。</w:t>
            </w:r>
          </w:p>
        </w:tc>
        <w:tc>
          <w:tcPr>
            <w:tcW w:w="473" w:type="dxa"/>
            <w:tcBorders>
              <w:top w:val="single" w:color="auto" w:sz="4" w:space="0"/>
              <w:left w:val="single" w:color="auto" w:sz="4" w:space="0"/>
              <w:bottom w:val="single" w:color="auto" w:sz="4" w:space="0"/>
              <w:right w:val="single" w:color="auto" w:sz="4" w:space="0"/>
            </w:tcBorders>
            <w:vAlign w:val="center"/>
          </w:tcPr>
          <w:p w14:paraId="4D850945">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19990E3A">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3E6F3A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583B33AE">
            <w:pPr>
              <w:wordWrap/>
              <w:adjustRightInd w:val="0"/>
              <w:snapToGrid w:val="0"/>
              <w:spacing w:before="0" w:beforeAutospacing="0" w:after="0" w:afterAutospacing="0" w:line="280" w:lineRule="exact"/>
              <w:ind w:left="0" w:right="0"/>
              <w:rPr>
                <w:rFonts w:hint="eastAsia" w:ascii="仿宋_GB2312" w:hAnsi="仿宋_GB2312" w:eastAsia="仿宋_GB2312" w:cs="仿宋_GB2312"/>
                <w:b/>
                <w:bCs/>
                <w:color w:val="auto"/>
                <w:sz w:val="24"/>
                <w:szCs w:val="24"/>
                <w:highlight w:val="none"/>
              </w:rPr>
            </w:pPr>
          </w:p>
        </w:tc>
        <w:tc>
          <w:tcPr>
            <w:tcW w:w="532" w:type="dxa"/>
            <w:vMerge w:val="continue"/>
            <w:tcBorders>
              <w:top w:val="single" w:color="auto" w:sz="4" w:space="0"/>
              <w:left w:val="single" w:color="auto" w:sz="4" w:space="0"/>
              <w:bottom w:val="single" w:color="auto" w:sz="4" w:space="0"/>
              <w:right w:val="single" w:color="auto" w:sz="4" w:space="0"/>
            </w:tcBorders>
            <w:vAlign w:val="center"/>
          </w:tcPr>
          <w:p w14:paraId="43A12CBF">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2A3DA3A1">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vMerge w:val="continue"/>
            <w:tcBorders>
              <w:top w:val="single" w:color="auto" w:sz="4" w:space="0"/>
              <w:left w:val="single" w:color="auto" w:sz="4" w:space="0"/>
              <w:bottom w:val="single" w:color="auto" w:sz="4" w:space="0"/>
              <w:right w:val="single" w:color="auto" w:sz="4" w:space="0"/>
            </w:tcBorders>
            <w:vAlign w:val="center"/>
          </w:tcPr>
          <w:p w14:paraId="2BA3225B">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4918" w:type="dxa"/>
            <w:tcBorders>
              <w:top w:val="single" w:color="auto" w:sz="4" w:space="0"/>
              <w:left w:val="single" w:color="auto" w:sz="4" w:space="0"/>
              <w:bottom w:val="single" w:color="auto" w:sz="4" w:space="0"/>
              <w:right w:val="single" w:color="auto" w:sz="4" w:space="0"/>
            </w:tcBorders>
            <w:vAlign w:val="center"/>
          </w:tcPr>
          <w:p w14:paraId="4039B055">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利用厂区条件建设光伏发电或风力发电等可再生能源利用设施。</w:t>
            </w:r>
          </w:p>
        </w:tc>
        <w:tc>
          <w:tcPr>
            <w:tcW w:w="473" w:type="dxa"/>
            <w:tcBorders>
              <w:top w:val="single" w:color="auto" w:sz="4" w:space="0"/>
              <w:left w:val="single" w:color="auto" w:sz="4" w:space="0"/>
              <w:bottom w:val="single" w:color="auto" w:sz="4" w:space="0"/>
              <w:right w:val="single" w:color="auto" w:sz="4" w:space="0"/>
            </w:tcBorders>
            <w:vAlign w:val="center"/>
          </w:tcPr>
          <w:p w14:paraId="12CC5EAC">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47EB5040">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429687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10939779">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14:paraId="6FE124E6">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16</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61AA05C2">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14:paraId="57C6CBB6">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低零碳技术</w:t>
            </w:r>
          </w:p>
        </w:tc>
        <w:tc>
          <w:tcPr>
            <w:tcW w:w="4918" w:type="dxa"/>
            <w:tcBorders>
              <w:top w:val="single" w:color="auto" w:sz="4" w:space="0"/>
              <w:left w:val="single" w:color="auto" w:sz="4" w:space="0"/>
              <w:bottom w:val="single" w:color="auto" w:sz="4" w:space="0"/>
              <w:right w:val="single" w:color="auto" w:sz="4" w:space="0"/>
            </w:tcBorders>
            <w:vAlign w:val="center"/>
          </w:tcPr>
          <w:p w14:paraId="1B76E917">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rPr>
              <w:t>积极推广风（光）储充一体化技术、多能互补技术、绿电直供技术等先进低碳能源技术。</w:t>
            </w:r>
            <w:r>
              <w:rPr>
                <w:rFonts w:hint="eastAsia" w:ascii="仿宋_GB2312" w:hAnsi="仿宋_GB2312" w:eastAsia="仿宋_GB2312" w:cs="仿宋_GB2312"/>
                <w:b w:val="0"/>
                <w:bCs w:val="0"/>
                <w:color w:val="000000"/>
                <w:kern w:val="0"/>
                <w:sz w:val="24"/>
                <w:szCs w:val="24"/>
                <w:highlight w:val="none"/>
                <w:lang w:val="en-US" w:eastAsia="zh-CN" w:bidi="ar-SA"/>
              </w:rPr>
              <w:t>采用国家和福建省节能、低碳技术推广目录中推荐的技术或产品，应用节能、低碳或负碳技术减少温室气体排放。</w:t>
            </w:r>
          </w:p>
        </w:tc>
        <w:tc>
          <w:tcPr>
            <w:tcW w:w="473" w:type="dxa"/>
            <w:tcBorders>
              <w:top w:val="single" w:color="auto" w:sz="4" w:space="0"/>
              <w:left w:val="single" w:color="auto" w:sz="4" w:space="0"/>
              <w:bottom w:val="single" w:color="auto" w:sz="4" w:space="0"/>
              <w:right w:val="single" w:color="auto" w:sz="4" w:space="0"/>
            </w:tcBorders>
            <w:vAlign w:val="center"/>
          </w:tcPr>
          <w:p w14:paraId="7A0259D9">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7A7A4C8B">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5654A9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6F5934F5">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14:paraId="77046DBD">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17</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163E0F38">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14:paraId="6208576E">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低零碳供应链</w:t>
            </w:r>
          </w:p>
        </w:tc>
        <w:tc>
          <w:tcPr>
            <w:tcW w:w="4918" w:type="dxa"/>
            <w:tcBorders>
              <w:top w:val="single" w:color="auto" w:sz="4" w:space="0"/>
              <w:left w:val="single" w:color="auto" w:sz="4" w:space="0"/>
              <w:bottom w:val="single" w:color="auto" w:sz="4" w:space="0"/>
              <w:right w:val="single" w:color="auto" w:sz="4" w:space="0"/>
            </w:tcBorders>
            <w:vAlign w:val="center"/>
          </w:tcPr>
          <w:p w14:paraId="3E3C3AFD">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向上游供应商获取原材料碳足迹相关数据，并采取措施推动供应链全链条低零碳发展。</w:t>
            </w:r>
          </w:p>
        </w:tc>
        <w:tc>
          <w:tcPr>
            <w:tcW w:w="473" w:type="dxa"/>
            <w:tcBorders>
              <w:top w:val="single" w:color="auto" w:sz="4" w:space="0"/>
              <w:left w:val="single" w:color="auto" w:sz="4" w:space="0"/>
              <w:bottom w:val="single" w:color="auto" w:sz="4" w:space="0"/>
              <w:right w:val="single" w:color="auto" w:sz="4" w:space="0"/>
            </w:tcBorders>
            <w:vAlign w:val="center"/>
          </w:tcPr>
          <w:p w14:paraId="652FDB44">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0C619040">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36FC58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619BDA09">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vMerge w:val="restart"/>
            <w:tcBorders>
              <w:top w:val="single" w:color="auto" w:sz="4" w:space="0"/>
              <w:left w:val="single" w:color="auto" w:sz="4" w:space="0"/>
              <w:bottom w:val="single" w:color="auto" w:sz="4" w:space="0"/>
              <w:right w:val="single" w:color="auto" w:sz="4" w:space="0"/>
            </w:tcBorders>
            <w:vAlign w:val="center"/>
          </w:tcPr>
          <w:p w14:paraId="05434D69">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18</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5B3C6D07">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vMerge w:val="restart"/>
            <w:tcBorders>
              <w:top w:val="single" w:color="auto" w:sz="4" w:space="0"/>
              <w:left w:val="single" w:color="auto" w:sz="4" w:space="0"/>
              <w:bottom w:val="single" w:color="auto" w:sz="4" w:space="0"/>
              <w:right w:val="single" w:color="auto" w:sz="4" w:space="0"/>
            </w:tcBorders>
            <w:vAlign w:val="center"/>
          </w:tcPr>
          <w:p w14:paraId="3190C804">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产品生态设计及评价</w:t>
            </w:r>
          </w:p>
        </w:tc>
        <w:tc>
          <w:tcPr>
            <w:tcW w:w="4918" w:type="dxa"/>
            <w:tcBorders>
              <w:top w:val="single" w:color="auto" w:sz="4" w:space="0"/>
              <w:left w:val="single" w:color="auto" w:sz="4" w:space="0"/>
              <w:bottom w:val="single" w:color="auto" w:sz="4" w:space="0"/>
              <w:right w:val="single" w:color="auto" w:sz="4" w:space="0"/>
            </w:tcBorders>
            <w:vAlign w:val="center"/>
          </w:tcPr>
          <w:p w14:paraId="058C125A">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按照GB/T 24256对生产的产品进行生态设计，优化产品设计和生产工艺，减少原辅材料和能源的消耗。</w:t>
            </w:r>
          </w:p>
        </w:tc>
        <w:tc>
          <w:tcPr>
            <w:tcW w:w="473" w:type="dxa"/>
            <w:tcBorders>
              <w:top w:val="single" w:color="auto" w:sz="4" w:space="0"/>
              <w:left w:val="single" w:color="auto" w:sz="4" w:space="0"/>
              <w:bottom w:val="single" w:color="auto" w:sz="4" w:space="0"/>
              <w:right w:val="single" w:color="auto" w:sz="4" w:space="0"/>
            </w:tcBorders>
            <w:vAlign w:val="center"/>
          </w:tcPr>
          <w:p w14:paraId="29C67FF1">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77A6BE5B">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44995C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14:paraId="68B74250">
            <w:pPr>
              <w:wordWrap/>
              <w:adjustRightInd w:val="0"/>
              <w:snapToGrid w:val="0"/>
              <w:spacing w:before="0" w:beforeAutospacing="0" w:after="0" w:afterAutospacing="0" w:line="280" w:lineRule="exact"/>
              <w:ind w:left="0" w:right="0"/>
              <w:rPr>
                <w:rFonts w:hint="eastAsia" w:ascii="仿宋_GB2312" w:hAnsi="仿宋_GB2312" w:eastAsia="仿宋_GB2312" w:cs="仿宋_GB2312"/>
                <w:b/>
                <w:bCs/>
                <w:color w:val="auto"/>
                <w:sz w:val="24"/>
                <w:szCs w:val="24"/>
                <w:highlight w:val="none"/>
              </w:rPr>
            </w:pPr>
          </w:p>
        </w:tc>
        <w:tc>
          <w:tcPr>
            <w:tcW w:w="532" w:type="dxa"/>
            <w:vMerge w:val="continue"/>
            <w:tcBorders>
              <w:top w:val="single" w:color="auto" w:sz="4" w:space="0"/>
              <w:left w:val="single" w:color="auto" w:sz="4" w:space="0"/>
              <w:bottom w:val="single" w:color="auto" w:sz="4" w:space="0"/>
              <w:right w:val="single" w:color="auto" w:sz="4" w:space="0"/>
            </w:tcBorders>
            <w:vAlign w:val="center"/>
          </w:tcPr>
          <w:p w14:paraId="53659936">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2D5A20AB">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vMerge w:val="continue"/>
            <w:tcBorders>
              <w:top w:val="single" w:color="auto" w:sz="4" w:space="0"/>
              <w:left w:val="single" w:color="auto" w:sz="4" w:space="0"/>
              <w:bottom w:val="single" w:color="auto" w:sz="4" w:space="0"/>
              <w:right w:val="single" w:color="auto" w:sz="4" w:space="0"/>
            </w:tcBorders>
            <w:vAlign w:val="center"/>
          </w:tcPr>
          <w:p w14:paraId="1B077581">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4918" w:type="dxa"/>
            <w:tcBorders>
              <w:top w:val="single" w:color="auto" w:sz="4" w:space="0"/>
              <w:left w:val="single" w:color="auto" w:sz="4" w:space="0"/>
              <w:bottom w:val="single" w:color="auto" w:sz="4" w:space="0"/>
              <w:right w:val="single" w:color="auto" w:sz="4" w:space="0"/>
            </w:tcBorders>
            <w:vAlign w:val="center"/>
          </w:tcPr>
          <w:p w14:paraId="2F914278">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按照GB/T 32161等适用标准对生产的产品进行生态设计产品评价。</w:t>
            </w:r>
          </w:p>
        </w:tc>
        <w:tc>
          <w:tcPr>
            <w:tcW w:w="473" w:type="dxa"/>
            <w:tcBorders>
              <w:top w:val="single" w:color="auto" w:sz="4" w:space="0"/>
              <w:left w:val="single" w:color="auto" w:sz="4" w:space="0"/>
              <w:bottom w:val="single" w:color="auto" w:sz="4" w:space="0"/>
              <w:right w:val="single" w:color="auto" w:sz="4" w:space="0"/>
            </w:tcBorders>
            <w:vAlign w:val="center"/>
          </w:tcPr>
          <w:p w14:paraId="273E7CE7">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74F030BD">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1D5C5B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788" w:type="dxa"/>
            <w:vMerge w:val="continue"/>
            <w:tcBorders>
              <w:left w:val="single" w:color="auto" w:sz="4" w:space="0"/>
              <w:right w:val="single" w:color="auto" w:sz="4" w:space="0"/>
            </w:tcBorders>
            <w:vAlign w:val="center"/>
          </w:tcPr>
          <w:p w14:paraId="42532C9C">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14:paraId="4E84F573">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19</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3F5F8676">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14:paraId="317F462E">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产品碳足迹评价</w:t>
            </w:r>
          </w:p>
        </w:tc>
        <w:tc>
          <w:tcPr>
            <w:tcW w:w="4918" w:type="dxa"/>
            <w:tcBorders>
              <w:top w:val="single" w:color="auto" w:sz="4" w:space="0"/>
              <w:left w:val="single" w:color="auto" w:sz="4" w:space="0"/>
              <w:bottom w:val="single" w:color="auto" w:sz="4" w:space="0"/>
              <w:right w:val="single" w:color="auto" w:sz="4" w:space="0"/>
            </w:tcBorders>
            <w:vAlign w:val="center"/>
          </w:tcPr>
          <w:p w14:paraId="0D79F7A1">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采用GB/T 24067等标准开展产品碳足迹核算或认证工作，根据核算结果实施产品碳足迹改善措施。</w:t>
            </w:r>
          </w:p>
        </w:tc>
        <w:tc>
          <w:tcPr>
            <w:tcW w:w="473" w:type="dxa"/>
            <w:tcBorders>
              <w:top w:val="single" w:color="auto" w:sz="4" w:space="0"/>
              <w:left w:val="single" w:color="auto" w:sz="4" w:space="0"/>
              <w:bottom w:val="single" w:color="auto" w:sz="4" w:space="0"/>
              <w:right w:val="single" w:color="auto" w:sz="4" w:space="0"/>
            </w:tcBorders>
            <w:vAlign w:val="center"/>
          </w:tcPr>
          <w:p w14:paraId="71EF3058">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4B325A80">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73621C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Borders>
              <w:left w:val="single" w:color="auto" w:sz="4" w:space="0"/>
              <w:bottom w:val="single" w:color="auto" w:sz="4" w:space="0"/>
              <w:right w:val="single" w:color="auto" w:sz="4" w:space="0"/>
            </w:tcBorders>
            <w:vAlign w:val="center"/>
          </w:tcPr>
          <w:p w14:paraId="7C63680E">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14:paraId="6F5C8A76">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20</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14:paraId="37EE25E3">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14:paraId="7B633A3C">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能源审计和节能诊断</w:t>
            </w:r>
          </w:p>
        </w:tc>
        <w:tc>
          <w:tcPr>
            <w:tcW w:w="4918" w:type="dxa"/>
            <w:tcBorders>
              <w:top w:val="single" w:color="auto" w:sz="4" w:space="0"/>
              <w:left w:val="single" w:color="auto" w:sz="4" w:space="0"/>
              <w:bottom w:val="single" w:color="auto" w:sz="4" w:space="0"/>
              <w:right w:val="single" w:color="auto" w:sz="4" w:space="0"/>
            </w:tcBorders>
            <w:vAlign w:val="center"/>
          </w:tcPr>
          <w:p w14:paraId="7F6017C6">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定期开展节能诊断或能源审计，挖掘节能减碳空间，提出合理化节能减碳措施。</w:t>
            </w:r>
          </w:p>
        </w:tc>
        <w:tc>
          <w:tcPr>
            <w:tcW w:w="473" w:type="dxa"/>
            <w:tcBorders>
              <w:top w:val="single" w:color="auto" w:sz="4" w:space="0"/>
              <w:left w:val="single" w:color="auto" w:sz="4" w:space="0"/>
              <w:bottom w:val="single" w:color="auto" w:sz="4" w:space="0"/>
              <w:right w:val="single" w:color="auto" w:sz="4" w:space="0"/>
            </w:tcBorders>
            <w:vAlign w:val="center"/>
          </w:tcPr>
          <w:p w14:paraId="525F46B3">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14:paraId="3AA5A6E2">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14:paraId="5A8DF0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tcBorders>
              <w:top w:val="single" w:color="auto" w:sz="4" w:space="0"/>
              <w:left w:val="single" w:color="auto" w:sz="4" w:space="0"/>
              <w:bottom w:val="single" w:color="auto" w:sz="4" w:space="0"/>
              <w:right w:val="single" w:color="auto" w:sz="4" w:space="0"/>
            </w:tcBorders>
            <w:vAlign w:val="center"/>
          </w:tcPr>
          <w:p w14:paraId="6D9F3153">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p>
        </w:tc>
        <w:tc>
          <w:tcPr>
            <w:tcW w:w="7399" w:type="dxa"/>
            <w:gridSpan w:val="4"/>
            <w:tcBorders>
              <w:top w:val="single" w:color="auto" w:sz="4" w:space="0"/>
              <w:left w:val="single" w:color="auto" w:sz="4" w:space="0"/>
              <w:bottom w:val="single" w:color="auto" w:sz="4" w:space="0"/>
              <w:right w:val="single" w:color="auto" w:sz="4" w:space="0"/>
            </w:tcBorders>
            <w:vAlign w:val="center"/>
          </w:tcPr>
          <w:p w14:paraId="4F420BFB">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合计</w:t>
            </w:r>
          </w:p>
        </w:tc>
        <w:tc>
          <w:tcPr>
            <w:tcW w:w="473" w:type="dxa"/>
            <w:tcBorders>
              <w:top w:val="single" w:color="auto" w:sz="4" w:space="0"/>
              <w:left w:val="single" w:color="auto" w:sz="4" w:space="0"/>
              <w:bottom w:val="single" w:color="auto" w:sz="4" w:space="0"/>
              <w:right w:val="single" w:color="auto" w:sz="4" w:space="0"/>
            </w:tcBorders>
            <w:vAlign w:val="center"/>
          </w:tcPr>
          <w:p w14:paraId="7E91CE39">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100</w:t>
            </w:r>
          </w:p>
        </w:tc>
        <w:tc>
          <w:tcPr>
            <w:tcW w:w="761" w:type="dxa"/>
            <w:tcBorders>
              <w:top w:val="single" w:color="auto" w:sz="4" w:space="0"/>
              <w:left w:val="single" w:color="auto" w:sz="4" w:space="0"/>
              <w:bottom w:val="single" w:color="auto" w:sz="4" w:space="0"/>
              <w:right w:val="single" w:color="auto" w:sz="4" w:space="0"/>
            </w:tcBorders>
            <w:vAlign w:val="center"/>
          </w:tcPr>
          <w:p w14:paraId="5E3B114B">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bl>
    <w:p w14:paraId="1B262574">
      <w:pPr>
        <w:widowControl/>
        <w:adjustRightInd w:val="0"/>
        <w:snapToGrid w:val="0"/>
        <w:spacing w:afterAutospacing="0" w:line="400" w:lineRule="atLeast"/>
        <w:ind w:firstLine="420" w:firstLineChars="200"/>
        <w:jc w:val="left"/>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注：评价指标来源于福建省地方标准《低零碳工厂建设导则》（DB35/T 2285—2025）《工业企业碳效评价导则》（DB35/T 2258-2025），相关指标解释及计算方法可参考该标准，各项评价指标按照满足程度在0分到满分中取值。</w:t>
      </w:r>
    </w:p>
    <w:p w14:paraId="51E7B94A">
      <w:pPr>
        <w:pStyle w:val="2"/>
        <w:rPr>
          <w:rFonts w:hint="default"/>
          <w:color w:val="auto"/>
        </w:rPr>
      </w:pPr>
      <w:bookmarkStart w:id="0" w:name="_GoBack"/>
      <w:bookmarkEnd w:id="0"/>
    </w:p>
    <w:sectPr>
      <w:footerReference r:id="rId3" w:type="default"/>
      <w:pgSz w:w="11906" w:h="16838"/>
      <w:pgMar w:top="2041" w:right="1531" w:bottom="1644" w:left="1531"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仿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00000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D4617">
    <w:pPr>
      <w:pStyle w:val="8"/>
    </w:pPr>
    <w:r>
      <w:rPr>
        <w:rFonts w:ascii="Times New Roman" w:hAnsi="Times New Roman" w:eastAsia="方正仿宋简体" w:cs="Times New Roman"/>
        <w:kern w:val="2"/>
        <w:sz w:val="18"/>
        <w:szCs w:val="24"/>
        <w:lang w:val="en-US" w:eastAsia="zh-CN" w:bidi="ar-SA"/>
      </w:rPr>
      <w:pict>
        <v:rect id="文本框 2" o:spid="_x0000_s2049" o:spt="1" style="position:absolute;left:0pt;margin-top:-17.25pt;height:144pt;width:144pt;mso-position-horizontal:outside;mso-position-horizontal-relative:margin;mso-wrap-style:none;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14.17pt,0mm,14.17pt,0mm" style="mso-fit-shape-to-text:t;">
            <w:txbxContent>
              <w:p w14:paraId="36776174">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rect>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documentProtection w:edit="readOnly" w:enforcement="0"/>
  <w:defaultTabStop w:val="420"/>
  <w:drawingGridHorizontalSpacing w:val="160"/>
  <w:drawingGridVerticalSpacing w:val="595"/>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BreakWrappedTables/>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16DC49B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99"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简体" w:cs="Times New Roman"/>
      <w:kern w:val="2"/>
      <w:sz w:val="32"/>
      <w:szCs w:val="24"/>
      <w:lang w:val="en-US" w:eastAsia="zh-CN" w:bidi="ar-SA"/>
    </w:rPr>
  </w:style>
  <w:style w:type="paragraph" w:styleId="4">
    <w:name w:val="heading 3"/>
    <w:basedOn w:val="1"/>
    <w:next w:val="1"/>
    <w:unhideWhenUsed/>
    <w:qFormat/>
    <w:uiPriority w:val="0"/>
    <w:pPr>
      <w:spacing w:before="100" w:beforeAutospacing="1" w:after="100" w:afterAutospacing="1"/>
      <w:jc w:val="left"/>
    </w:pPr>
    <w:rPr>
      <w:rFonts w:hint="eastAsia" w:ascii="宋体" w:hAnsi="宋体" w:eastAsia="宋体" w:cs="宋体"/>
      <w:b/>
      <w:bCs/>
      <w:kern w:val="0"/>
      <w:sz w:val="27"/>
      <w:szCs w:val="27"/>
      <w:lang w:val="en-US" w:eastAsia="zh-CN"/>
    </w:rPr>
  </w:style>
  <w:style w:type="character" w:default="1" w:styleId="12">
    <w:name w:val="Default Paragraph Font"/>
    <w:semiHidden/>
    <w:qFormat/>
    <w:uiPriority w:val="0"/>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Body Text First Indent 2"/>
    <w:next w:val="3"/>
    <w:unhideWhenUsed/>
    <w:qFormat/>
    <w:uiPriority w:val="99"/>
    <w:pPr>
      <w:widowControl w:val="0"/>
      <w:spacing w:after="120"/>
      <w:ind w:left="0" w:leftChars="0" w:firstLine="420"/>
      <w:jc w:val="both"/>
    </w:pPr>
    <w:rPr>
      <w:rFonts w:ascii="Calibri" w:hAnsi="Calibri" w:eastAsia="宋体" w:cs="Times New Roman"/>
      <w:kern w:val="2"/>
      <w:sz w:val="21"/>
      <w:szCs w:val="24"/>
      <w:lang w:val="en-US" w:eastAsia="zh-CN" w:bidi="ar-SA"/>
    </w:rPr>
  </w:style>
  <w:style w:type="paragraph" w:styleId="3">
    <w:name w:val="index 6"/>
    <w:next w:val="1"/>
    <w:unhideWhenUsed/>
    <w:qFormat/>
    <w:uiPriority w:val="99"/>
    <w:pPr>
      <w:widowControl w:val="0"/>
      <w:ind w:left="2100"/>
      <w:jc w:val="both"/>
    </w:pPr>
    <w:rPr>
      <w:rFonts w:ascii="Times New Roman" w:hAnsi="Times New Roman" w:eastAsia="宋体" w:cs="Times New Roman"/>
      <w:kern w:val="2"/>
      <w:sz w:val="21"/>
      <w:szCs w:val="24"/>
      <w:lang w:val="en-US" w:eastAsia="zh-CN" w:bidi="ar-SA"/>
    </w:rPr>
  </w:style>
  <w:style w:type="paragraph" w:styleId="5">
    <w:name w:val="Body Text"/>
    <w:basedOn w:val="1"/>
    <w:next w:val="6"/>
    <w:unhideWhenUsed/>
    <w:qFormat/>
    <w:uiPriority w:val="99"/>
    <w:pPr>
      <w:widowControl w:val="0"/>
      <w:spacing w:after="120"/>
      <w:jc w:val="both"/>
    </w:pPr>
    <w:rPr>
      <w:rFonts w:ascii="Times New Roman" w:hAnsi="Times New Roman" w:eastAsia="方正仿宋简体" w:cs="Times New Roman"/>
      <w:kern w:val="2"/>
      <w:sz w:val="21"/>
      <w:szCs w:val="22"/>
      <w:lang w:val="en-US" w:eastAsia="zh-CN" w:bidi="ar-SA"/>
    </w:rPr>
  </w:style>
  <w:style w:type="paragraph" w:styleId="6">
    <w:name w:val="Title"/>
    <w:basedOn w:val="1"/>
    <w:next w:val="1"/>
    <w:qFormat/>
    <w:uiPriority w:val="10"/>
    <w:pPr>
      <w:jc w:val="center"/>
      <w:outlineLvl w:val="0"/>
    </w:pPr>
    <w:rPr>
      <w:rFonts w:ascii="方正小标宋_GBK" w:hAnsi="方正小标宋_GBK" w:eastAsia="方正小标宋_GBK" w:cs="方正小标宋_GBK"/>
      <w:sz w:val="44"/>
      <w:szCs w:val="44"/>
    </w:rPr>
  </w:style>
  <w:style w:type="paragraph" w:styleId="7">
    <w:name w:val="Balloon Text"/>
    <w:basedOn w:val="1"/>
    <w:semiHidden/>
    <w:qFormat/>
    <w:uiPriority w:val="0"/>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styleId="13">
    <w:name w:val="page numb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2644</Words>
  <Characters>2688</Characters>
  <Lines>1</Lines>
  <Paragraphs>1</Paragraphs>
  <TotalTime>0</TotalTime>
  <ScaleCrop>false</ScaleCrop>
  <LinksUpToDate>false</LinksUpToDate>
  <CharactersWithSpaces>2841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2013-12-24T10:22:00Z</dcterms:created>
  <dc:creator>jane</dc:creator>
  <cp:lastModifiedBy>Poco</cp:lastModifiedBy>
  <cp:lastPrinted>2026-08-15T16:09:00Z</cp:lastPrinted>
  <dcterms:modified xsi:type="dcterms:W3CDTF">2026-08-26T08:46:35Z</dcterms:modified>
  <dc:title>福建省经济贸易委员会</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532094C4FCDEE86A37E87E6A4966AAB4_43</vt:lpwstr>
  </property>
  <property fmtid="{D5CDD505-2E9C-101B-9397-08002B2CF9AE}" pid="4" name="KSOTemplateDocerSaveRecord">
    <vt:lpwstr>eyJoZGlkIjoiZTNmNDRiNjZlNmMyNGYzYjgxZTZhYWU0ZWNmYTlkMjMiLCJ1c2VySWQiOiI2NDU0MjkxODUifQ==</vt:lpwstr>
  </property>
</Properties>
</file>